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w:rsidR="173D4B00" w:rsidRDefault="173D4B00" w14:paraId="488C5D5D" w14:textId="278A3EA3"/>
    <w:p w:rsidR="792EBFAE" w:rsidP="173D4B00" w:rsidRDefault="792EBFAE" w14:paraId="7D681E39" w14:textId="516471F5">
      <w:pPr>
        <w:jc w:val="cente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792EBFAE">
        <w:rPr>
          <w:rFonts w:ascii="Aptos" w:hAnsi="Aptos" w:eastAsia="Aptos" w:cs="Aptos"/>
          <w:b w:val="0"/>
          <w:bCs w:val="0"/>
          <w:i w:val="0"/>
          <w:iCs w:val="0"/>
          <w:caps w:val="0"/>
          <w:smallCaps w:val="0"/>
          <w:noProof w:val="0"/>
          <w:color w:val="000000" w:themeColor="text1" w:themeTint="FF" w:themeShade="FF"/>
          <w:sz w:val="24"/>
          <w:szCs w:val="24"/>
          <w:lang w:val="es-ES"/>
        </w:rPr>
        <w:t xml:space="preserve">INSTRUCTIVO DE USO MÓDULOS WEB CONFIRMADAS, PRIORIZACION Y DE CONDUCTA EN EL SISTEMA DE EMERGENCIAS MÉDICAS BOGOTÁ </w:t>
      </w:r>
    </w:p>
    <w:p w:rsidR="792EBFAE" w:rsidP="173D4B00" w:rsidRDefault="792EBFAE" w14:paraId="1C57E771" w14:textId="19AD0A80">
      <w:pPr>
        <w:jc w:val="cente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792EBFAE">
        <w:rPr>
          <w:rFonts w:ascii="Aptos" w:hAnsi="Aptos" w:eastAsia="Aptos" w:cs="Aptos"/>
          <w:b w:val="0"/>
          <w:bCs w:val="0"/>
          <w:i w:val="0"/>
          <w:iCs w:val="0"/>
          <w:caps w:val="0"/>
          <w:smallCaps w:val="0"/>
          <w:noProof w:val="0"/>
          <w:color w:val="000000" w:themeColor="text1" w:themeTint="FF" w:themeShade="FF"/>
          <w:sz w:val="24"/>
          <w:szCs w:val="24"/>
          <w:lang w:val="es-ES"/>
        </w:rPr>
        <w:t>PLATAFORMA WEB</w:t>
      </w:r>
    </w:p>
    <w:p w:rsidR="173D4B00" w:rsidRDefault="173D4B00" w14:paraId="46754212" w14:textId="4624DEF6"/>
    <w:p w:rsidR="173D4B00" w:rsidRDefault="173D4B00" w14:paraId="4A1B3B76" w14:textId="731184E1"/>
    <w:p w:rsidR="792EBFAE" w:rsidRDefault="792EBFAE" w14:paraId="5F14C70B" w14:textId="48ACD6F5">
      <w:r w:rsidR="792EBFAE">
        <w:rPr/>
        <w:t xml:space="preserve">TABLA DE CONTENIDO </w:t>
      </w:r>
    </w:p>
    <w:p w:rsidR="792EBFAE" w:rsidP="173D4B00" w:rsidRDefault="792EBFAE" w14:paraId="03A75AB4" w14:textId="58D18DDC">
      <w:pPr>
        <w:pStyle w:val="Normal"/>
      </w:pPr>
      <w:r w:rsidR="792EBFAE">
        <w:rPr/>
        <w:t xml:space="preserve"> </w:t>
      </w:r>
      <w:r w:rsidR="792EBFAE">
        <w:rPr/>
        <w:t xml:space="preserve"> </w:t>
      </w:r>
    </w:p>
    <w:p w:rsidR="5AA333CB" w:rsidP="173D4B00" w:rsidRDefault="5AA333CB" w14:paraId="10B5677D" w14:textId="1E74D5B5">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INTRODUCCIÓN</w:t>
      </w:r>
    </w:p>
    <w:p w:rsidR="5AA333CB" w:rsidP="173D4B00" w:rsidRDefault="5AA333CB" w14:paraId="02367B48" w14:textId="6B662190">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OBJETIVO:</w:t>
      </w:r>
    </w:p>
    <w:p w:rsidR="5AA333CB" w:rsidP="173D4B00" w:rsidRDefault="5AA333CB" w14:paraId="2EB16979" w14:textId="0F828C46">
      <w:pPr>
        <w:pStyle w:val="ListParagraph"/>
        <w:numPr>
          <w:ilvl w:val="0"/>
          <w:numId w:val="2"/>
        </w:numPr>
        <w:rPr>
          <w:b w:val="0"/>
          <w:bCs w:val="0"/>
          <w:i w:val="0"/>
          <w:iCs w:val="0"/>
          <w:caps w:val="0"/>
          <w:smallCaps w:val="0"/>
          <w:noProof w:val="0"/>
          <w:color w:val="000000" w:themeColor="text1" w:themeTint="FF" w:themeShade="FF"/>
          <w:sz w:val="24"/>
          <w:szCs w:val="24"/>
          <w:lang w:val="es-ES"/>
        </w:rPr>
      </w:pPr>
      <w:r w:rsidRPr="173D4B00" w:rsidR="5AA333CB">
        <w:rPr>
          <w:b w:val="0"/>
          <w:bCs w:val="0"/>
          <w:i w:val="0"/>
          <w:iCs w:val="0"/>
          <w:caps w:val="0"/>
          <w:smallCaps w:val="0"/>
          <w:noProof w:val="0"/>
          <w:color w:val="000000" w:themeColor="text1" w:themeTint="FF" w:themeShade="FF"/>
          <w:sz w:val="22"/>
          <w:szCs w:val="22"/>
          <w:lang w:val="es-ES"/>
        </w:rPr>
        <w:t xml:space="preserve">Alcance </w:t>
      </w:r>
    </w:p>
    <w:p w:rsidR="5AA333CB" w:rsidP="173D4B00" w:rsidRDefault="5AA333CB" w14:paraId="4F62DD6F" w14:textId="6432F621">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 xml:space="preserve">Distribuir del Incidente </w:t>
      </w:r>
    </w:p>
    <w:p w:rsidR="5AA333CB" w:rsidP="173D4B00" w:rsidRDefault="5AA333CB" w14:paraId="07C78B25" w14:textId="1BA18F27">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Listar Incidentes para gestión.</w:t>
      </w:r>
    </w:p>
    <w:p w:rsidR="5AA333CB" w:rsidP="173D4B00" w:rsidRDefault="5AA333CB" w14:paraId="3554B803" w14:textId="1C2D9972">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Confirmación del Incidente.</w:t>
      </w:r>
    </w:p>
    <w:p w:rsidR="5AA333CB" w:rsidP="173D4B00" w:rsidRDefault="5AA333CB" w14:paraId="324EC1CA" w14:textId="0960C42C">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Regulación médica.</w:t>
      </w:r>
    </w:p>
    <w:p w:rsidR="5AA333CB" w:rsidP="173D4B00" w:rsidRDefault="5AA333CB" w14:paraId="767E3EE8" w14:textId="6FDAEF1E">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Informar y Registrar datos generales y de valoración del paciente V10</w:t>
      </w:r>
    </w:p>
    <w:p w:rsidR="5AA333CB" w:rsidP="173D4B00" w:rsidRDefault="5AA333CB" w14:paraId="56318380" w14:textId="00D9C96C">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Cerrar incidente.</w:t>
      </w:r>
    </w:p>
    <w:p w:rsidR="5AA333CB" w:rsidP="173D4B00" w:rsidRDefault="5AA333CB" w14:paraId="405A209E" w14:textId="5C1B709D">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Reabrir incidente.</w:t>
      </w:r>
    </w:p>
    <w:p w:rsidR="173D4B00" w:rsidP="173D4B00" w:rsidRDefault="173D4B00" w14:paraId="068845E1" w14:textId="07790036">
      <w:pPr>
        <w:pStyle w:val="Normal"/>
        <w:ind w:left="0"/>
        <w:rPr>
          <w:rFonts w:ascii="Aptos" w:hAnsi="Aptos" w:eastAsia="Aptos" w:cs="Aptos"/>
          <w:b w:val="0"/>
          <w:bCs w:val="0"/>
          <w:i w:val="0"/>
          <w:iCs w:val="0"/>
          <w:caps w:val="0"/>
          <w:smallCaps w:val="0"/>
          <w:noProof w:val="0"/>
          <w:color w:val="000000" w:themeColor="text1" w:themeTint="FF" w:themeShade="FF"/>
          <w:sz w:val="24"/>
          <w:szCs w:val="24"/>
          <w:lang w:val="es-ES"/>
        </w:rPr>
      </w:pPr>
    </w:p>
    <w:p w:rsidR="5AA333CB" w:rsidP="173D4B00" w:rsidRDefault="5AA333CB" w14:paraId="2E79DC21" w14:textId="2721FD31">
      <w:pPr>
        <w:tabs>
          <w:tab w:val="left" w:leader="none" w:pos="513"/>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INTRODUCCIÓN</w:t>
      </w:r>
    </w:p>
    <w:p w:rsidR="5AA333CB" w:rsidP="173D4B00" w:rsidRDefault="5AA333CB" w14:paraId="5716A498" w14:textId="2270B5DC">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Este instructivo ha sido diseñado para orientar a los usuarios en el uso adecuado del sistema de información, el cual cuenta con dos componentes principales: una aplicación móvil y una plataforma web. Está dirigido especialmente a los roles de Líder APH de la Subred, Conductor, Médico, Auxiliar y/o TAPH, brindando una guía clara y práctica para aprovechar al máximo las funcionalidades disponibles en ambos entornos. </w:t>
      </w:r>
    </w:p>
    <w:p w:rsidR="5AA333CB" w:rsidP="06A32762" w:rsidRDefault="5AA333CB" w14:paraId="7F6A722E" w14:textId="3CF5B38C">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06A32762"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El propósito de este documento es proporcionar una descripción detallada del uso del sistema, permitiendo a los usuarios listar, validar, crear y registrar información de manera eficiente. A través de instrucciones claras y concisas, este instructivo facilita la correcta </w:t>
      </w:r>
      <w:r w:rsidRPr="06A32762"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ejec</w:t>
      </w:r>
      <w:r w:rsidRPr="06A32762"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ución</w:t>
      </w:r>
      <w:r w:rsidRPr="06A32762"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 de las tareas asignadas y la optimización de los procesos operativos asociados a cada rol.</w:t>
      </w:r>
    </w:p>
    <w:p w:rsidR="5AA333CB" w:rsidP="173D4B00" w:rsidRDefault="5AA333CB" w14:paraId="0DDC59FA" w14:textId="0BD30FCC">
      <w:pPr>
        <w:tabs>
          <w:tab w:val="left" w:leader="none" w:pos="513"/>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OBJETIVO:</w:t>
      </w:r>
    </w:p>
    <w:p w:rsidR="5AA333CB" w:rsidP="173D4B00" w:rsidRDefault="5AA333CB" w14:paraId="000A596A" w14:textId="61D6C3A7">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Guiar al usuario prestador de servicios de salud en el uso adecuado de los módulos correspondientes de SISEM Web y aplicación Móvil de acuerdo con su rol, proporcionando instrucciones sobre el acceso al sistema, la confirmación de datos, el registro de vehículos de emergencia, la gestión de los estados de dichos vehículos y la certificación de la prestación del servicio.</w:t>
      </w:r>
    </w:p>
    <w:p w:rsidR="173D4B00" w:rsidP="173D4B00" w:rsidRDefault="173D4B00" w14:paraId="0E290E6E" w14:textId="03C1D777">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5AA333CB" w:rsidP="173D4B00" w:rsidRDefault="5AA333CB" w14:paraId="6355E2EC" w14:textId="663DD30C">
      <w:pPr>
        <w:tabs>
          <w:tab w:val="left" w:leader="none" w:pos="516"/>
        </w:tabs>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ALCANCE:</w:t>
      </w:r>
    </w:p>
    <w:p w:rsidR="5AA333CB" w:rsidP="173D4B00" w:rsidRDefault="5AA333CB" w14:paraId="376CF46D" w14:textId="74A9EB90">
      <w:pPr>
        <w:rPr>
          <w:rFonts w:ascii="Segoe UI" w:hAnsi="Segoe UI" w:eastAsia="Segoe UI" w:cs="Segoe UI"/>
          <w:b w:val="0"/>
          <w:bCs w:val="0"/>
          <w:i w:val="0"/>
          <w:iCs w:val="0"/>
          <w:caps w:val="0"/>
          <w:smallCaps w:val="0"/>
          <w:noProof w:val="0"/>
          <w:color w:val="000000" w:themeColor="text1" w:themeTint="FF" w:themeShade="FF"/>
          <w:sz w:val="22"/>
          <w:szCs w:val="22"/>
          <w:lang w:val="es-ES"/>
        </w:rPr>
      </w:pP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Desde el acceso al sistema de información SISEM Web o aplicativo </w:t>
      </w: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Movil</w:t>
      </w:r>
      <w:r w:rsidRPr="173D4B00" w:rsidR="5AA333CB">
        <w:rPr>
          <w:rFonts w:ascii="Segoe UI" w:hAnsi="Segoe UI" w:eastAsia="Segoe UI" w:cs="Segoe UI"/>
          <w:b w:val="0"/>
          <w:bCs w:val="0"/>
          <w:i w:val="0"/>
          <w:iCs w:val="0"/>
          <w:caps w:val="0"/>
          <w:smallCaps w:val="0"/>
          <w:noProof w:val="0"/>
          <w:color w:val="000000" w:themeColor="text1" w:themeTint="FF" w:themeShade="FF"/>
          <w:sz w:val="22"/>
          <w:szCs w:val="22"/>
          <w:lang w:val="es-ES"/>
        </w:rPr>
        <w:t xml:space="preserve"> APP hasta la actualización de la información.</w:t>
      </w:r>
    </w:p>
    <w:p w:rsidR="173D4B00" w:rsidP="173D4B00" w:rsidRDefault="173D4B00" w14:paraId="1B6BCA4B" w14:textId="14FAD865">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173D4B00" w:rsidP="173D4B00" w:rsidRDefault="173D4B00" w14:paraId="44C5CAA9" w14:textId="09C04C64">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5AA333CB" w:rsidP="173D4B00" w:rsidRDefault="5AA333CB" w14:paraId="740E742F" w14:textId="3CA7E2E1">
      <w:pPr>
        <w:pStyle w:val="ListParagraph"/>
        <w:numPr>
          <w:ilvl w:val="0"/>
          <w:numId w:val="3"/>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Distribuir del Incidente</w:t>
      </w:r>
    </w:p>
    <w:p w:rsidR="5AA333CB" w:rsidP="06A32762" w:rsidRDefault="5AA333CB" w14:paraId="519A476E" w14:textId="30123CD7">
      <w:pPr>
        <w:ind w:left="0"/>
        <w:rPr>
          <w:rFonts w:ascii="Aptos" w:hAnsi="Aptos" w:eastAsia="Aptos" w:cs="Aptos"/>
          <w:b w:val="0"/>
          <w:bCs w:val="0"/>
          <w:i w:val="0"/>
          <w:iCs w:val="0"/>
          <w:caps w:val="0"/>
          <w:smallCaps w:val="0"/>
          <w:noProof w:val="0"/>
          <w:color w:val="000000" w:themeColor="text1" w:themeTint="FF" w:themeShade="FF"/>
          <w:sz w:val="24"/>
          <w:szCs w:val="24"/>
          <w:lang w:val="es-ES"/>
        </w:rPr>
      </w:pPr>
      <w:r w:rsidRPr="06A32762" w:rsidR="5AA333CB">
        <w:rPr>
          <w:rFonts w:ascii="Aptos" w:hAnsi="Aptos" w:eastAsia="Aptos" w:cs="Aptos"/>
          <w:b w:val="0"/>
          <w:bCs w:val="0"/>
          <w:i w:val="0"/>
          <w:iCs w:val="0"/>
          <w:caps w:val="0"/>
          <w:smallCaps w:val="0"/>
          <w:noProof w:val="0"/>
          <w:color w:val="000000" w:themeColor="text1" w:themeTint="FF" w:themeShade="FF"/>
          <w:sz w:val="24"/>
          <w:szCs w:val="24"/>
          <w:lang w:val="es-ES"/>
        </w:rPr>
        <w:t xml:space="preserve">Con roles de usuario TARM, Médico regulador, Despacho, Salud Mental, TARM de Referencia y </w:t>
      </w:r>
      <w:r w:rsidRPr="06A32762" w:rsidR="5715F3E3">
        <w:rPr>
          <w:rFonts w:ascii="Aptos" w:hAnsi="Aptos" w:eastAsia="Aptos" w:cs="Aptos"/>
          <w:b w:val="0"/>
          <w:bCs w:val="0"/>
          <w:i w:val="0"/>
          <w:iCs w:val="0"/>
          <w:caps w:val="0"/>
          <w:smallCaps w:val="0"/>
          <w:noProof w:val="0"/>
          <w:color w:val="000000" w:themeColor="text1" w:themeTint="FF" w:themeShade="FF"/>
          <w:sz w:val="24"/>
          <w:szCs w:val="24"/>
          <w:lang w:val="es-ES"/>
        </w:rPr>
        <w:t>Contrarreferencia</w:t>
      </w:r>
      <w:r w:rsidRPr="06A32762" w:rsidR="5AA333CB">
        <w:rPr>
          <w:rFonts w:ascii="Aptos" w:hAnsi="Aptos" w:eastAsia="Aptos" w:cs="Aptos"/>
          <w:b w:val="0"/>
          <w:bCs w:val="0"/>
          <w:i w:val="0"/>
          <w:iCs w:val="0"/>
          <w:caps w:val="0"/>
          <w:smallCaps w:val="0"/>
          <w:noProof w:val="0"/>
          <w:color w:val="000000" w:themeColor="text1" w:themeTint="FF" w:themeShade="FF"/>
          <w:sz w:val="24"/>
          <w:szCs w:val="24"/>
          <w:lang w:val="es-ES"/>
        </w:rPr>
        <w:t>, TARM de Emergencias, Médico Líder y Enfermero Quiero crear el incidente transferido desde el C4 y/o distribuirlo al(los) usuario(s) que lo atenderá(n), para poder darle la gestión correspondiente.</w:t>
      </w:r>
    </w:p>
    <w:p w:rsidR="5AA333CB" w:rsidP="173D4B00" w:rsidRDefault="5AA333CB" w14:paraId="53FEF589" w14:textId="40F78752">
      <w:pPr>
        <w:pStyle w:val="ListParagraph"/>
        <w:numPr>
          <w:ilvl w:val="0"/>
          <w:numId w:val="4"/>
        </w:numPr>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 xml:space="preserve">Dado que el usuario accedió a la plataforma, Cuando hace clic en el botón “Nuevo incidente”, El Sistema abre una nueva pestaña en la columna centra. Ver ilustración 01 </w:t>
      </w:r>
    </w:p>
    <w:p w:rsidR="5AA333CB" w:rsidP="173D4B00" w:rsidRDefault="5AA333CB" w14:paraId="2B20352D" w14:textId="165A9B15">
      <w:pPr>
        <w:ind w:left="720"/>
        <w:rPr>
          <w:rFonts w:ascii="Aptos" w:hAnsi="Aptos" w:eastAsia="Aptos" w:cs="Aptos"/>
          <w:b w:val="0"/>
          <w:bCs w:val="0"/>
          <w:i w:val="0"/>
          <w:iCs w:val="0"/>
          <w:caps w:val="0"/>
          <w:smallCaps w:val="0"/>
          <w:noProof w:val="0"/>
          <w:color w:val="000000" w:themeColor="text1" w:themeTint="FF" w:themeShade="FF"/>
          <w:sz w:val="24"/>
          <w:szCs w:val="24"/>
          <w:lang w:val="es-ES"/>
        </w:rPr>
      </w:pPr>
      <w:r w:rsidR="5AA333CB">
        <w:drawing>
          <wp:inline wp14:editId="1FD74ADF" wp14:anchorId="255BF8BE">
            <wp:extent cx="5724525" cy="2428875"/>
            <wp:effectExtent l="0" t="0" r="0" b="0"/>
            <wp:docPr id="1348454405"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348454405" name=""/>
                    <pic:cNvPicPr/>
                  </pic:nvPicPr>
                  <pic:blipFill>
                    <a:blip xmlns:r="http://schemas.openxmlformats.org/officeDocument/2006/relationships" r:embed="rId1689968732">
                      <a:extLst>
                        <a:ext xmlns:a="http://schemas.openxmlformats.org/drawingml/2006/main" uri="{28A0092B-C50C-407E-A947-70E740481C1C}">
                          <a14:useLocalDpi xmlns:a14="http://schemas.microsoft.com/office/drawing/2010/main" val="0"/>
                        </a:ext>
                      </a:extLst>
                    </a:blip>
                    <a:stretch>
                      <a:fillRect/>
                    </a:stretch>
                  </pic:blipFill>
                  <pic:spPr>
                    <a:xfrm>
                      <a:off x="0" y="0"/>
                      <a:ext cx="5724525" cy="2428875"/>
                    </a:xfrm>
                    <a:prstGeom prst="rect">
                      <a:avLst/>
                    </a:prstGeom>
                  </pic:spPr>
                </pic:pic>
              </a:graphicData>
            </a:graphic>
          </wp:inline>
        </w:drawing>
      </w:r>
    </w:p>
    <w:p w:rsidR="5AA333CB" w:rsidP="173D4B00" w:rsidRDefault="5AA333CB" w14:paraId="19B58E6E" w14:textId="62E08B0D">
      <w:pPr>
        <w:ind w:left="720"/>
        <w:rPr>
          <w:rFonts w:ascii="Aptos" w:hAnsi="Aptos" w:eastAsia="Aptos" w:cs="Aptos"/>
          <w:b w:val="0"/>
          <w:bCs w:val="0"/>
          <w:i w:val="0"/>
          <w:iCs w:val="0"/>
          <w:caps w:val="0"/>
          <w:smallCaps w:val="0"/>
          <w:noProof w:val="0"/>
          <w:color w:val="000000" w:themeColor="text1" w:themeTint="FF" w:themeShade="FF"/>
          <w:sz w:val="24"/>
          <w:szCs w:val="24"/>
          <w:lang w:val="es-ES"/>
        </w:rPr>
      </w:pPr>
      <w:r w:rsidRPr="173D4B00" w:rsidR="5AA333CB">
        <w:rPr>
          <w:rFonts w:ascii="Aptos" w:hAnsi="Aptos" w:eastAsia="Aptos" w:cs="Aptos"/>
          <w:b w:val="0"/>
          <w:bCs w:val="0"/>
          <w:i w:val="0"/>
          <w:iCs w:val="0"/>
          <w:caps w:val="0"/>
          <w:smallCaps w:val="0"/>
          <w:noProof w:val="0"/>
          <w:color w:val="000000" w:themeColor="text1" w:themeTint="FF" w:themeShade="FF"/>
          <w:sz w:val="24"/>
          <w:szCs w:val="24"/>
          <w:lang w:val="es-ES"/>
        </w:rPr>
        <w:t>Ver ilustración 01</w:t>
      </w:r>
    </w:p>
    <w:p w:rsidR="173D4B00" w:rsidP="173D4B00" w:rsidRDefault="173D4B00" w14:paraId="4B79024C" w14:textId="07F9564B">
      <w:pPr>
        <w:ind w:left="708"/>
        <w:rPr>
          <w:rFonts w:ascii="Aptos" w:hAnsi="Aptos" w:eastAsia="Aptos" w:cs="Aptos"/>
          <w:b w:val="0"/>
          <w:bCs w:val="0"/>
          <w:i w:val="0"/>
          <w:iCs w:val="0"/>
          <w:caps w:val="0"/>
          <w:smallCaps w:val="0"/>
          <w:noProof w:val="0"/>
          <w:color w:val="000000" w:themeColor="text1" w:themeTint="FF" w:themeShade="FF"/>
          <w:sz w:val="24"/>
          <w:szCs w:val="24"/>
          <w:lang w:val="es-ES"/>
        </w:rPr>
      </w:pPr>
    </w:p>
    <w:p w:rsidR="173D4B00" w:rsidP="173D4B00" w:rsidRDefault="173D4B00" w14:paraId="398CE652" w14:textId="7FC65A83">
      <w:pPr>
        <w:rPr>
          <w:rFonts w:ascii="Segoe UI" w:hAnsi="Segoe UI" w:eastAsia="Segoe UI" w:cs="Segoe UI"/>
          <w:b w:val="0"/>
          <w:bCs w:val="0"/>
          <w:i w:val="0"/>
          <w:iCs w:val="0"/>
          <w:caps w:val="0"/>
          <w:smallCaps w:val="0"/>
          <w:noProof w:val="0"/>
          <w:color w:val="000000" w:themeColor="text1" w:themeTint="FF" w:themeShade="FF"/>
          <w:sz w:val="22"/>
          <w:szCs w:val="22"/>
          <w:lang w:val="es-ES"/>
        </w:rPr>
      </w:pPr>
    </w:p>
    <w:p w:rsidR="173D4B00" w:rsidP="173D4B00" w:rsidRDefault="173D4B00" w14:paraId="7A8608DB" w14:textId="76AC24EB">
      <w:pPr>
        <w:pStyle w:val="Normal"/>
        <w:rPr>
          <w:rFonts w:ascii="Aptos" w:hAnsi="Aptos" w:eastAsia="Aptos" w:cs="Aptos"/>
          <w:b w:val="0"/>
          <w:bCs w:val="0"/>
          <w:i w:val="0"/>
          <w:iCs w:val="0"/>
          <w:caps w:val="0"/>
          <w:smallCaps w:val="0"/>
          <w:noProof w:val="0"/>
          <w:color w:val="000000" w:themeColor="text1" w:themeTint="FF" w:themeShade="FF"/>
          <w:sz w:val="24"/>
          <w:szCs w:val="24"/>
          <w:lang w:val="es-ES"/>
        </w:rPr>
      </w:pPr>
    </w:p>
    <w:p w:rsidR="173D4B00" w:rsidRDefault="173D4B00" w14:paraId="2DA3C4A5" w14:textId="24503264"/>
    <w:p w:rsidR="173D4B00" w:rsidRDefault="173D4B00" w14:paraId="2F4A255E" w14:textId="17DD57C9"/>
    <w:p w:rsidR="173D4B00" w:rsidRDefault="173D4B00" w14:paraId="4543630C" w14:textId="726054C0"/>
    <w:p w:rsidR="173D4B00" w:rsidRDefault="173D4B00" w14:paraId="694244CE" w14:textId="41E3251D"/>
    <w:p w:rsidR="173D4B00" w:rsidRDefault="173D4B00" w14:paraId="034AF89D" w14:textId="32981041"/>
    <w:p w:rsidR="173D4B00" w:rsidRDefault="173D4B00" w14:paraId="46E0A851" w14:textId="400E426B"/>
    <w:p w:rsidR="173D4B00" w:rsidRDefault="173D4B00" w14:paraId="2CA5E4FC" w14:textId="37F1F456"/>
    <w:p w:rsidR="173D4B00" w:rsidRDefault="173D4B00" w14:paraId="6284AC5F" w14:textId="202175E1"/>
    <w:p w:rsidR="173D4B00" w:rsidRDefault="173D4B00" w14:paraId="4FA34805" w14:textId="12365F18"/>
    <w:p w:rsidR="173D4B00" w:rsidRDefault="173D4B00" w14:paraId="1DBB600E" w14:textId="3AC74349"/>
    <w:p w:rsidR="173D4B00" w:rsidRDefault="173D4B00" w14:paraId="794835BA" w14:textId="28EA7C52"/>
    <w:p w:rsidR="173D4B00" w:rsidRDefault="173D4B00" w14:paraId="136D2A71" w14:textId="7344E583"/>
    <w:p w:rsidR="173D4B00" w:rsidRDefault="173D4B00" w14:paraId="3C9467D7" w14:textId="05F9EF23"/>
    <w:p w:rsidR="173D4B00" w:rsidRDefault="173D4B00" w14:paraId="4FF478BE" w14:textId="09C15849"/>
    <w:p w:rsidR="173D4B00" w:rsidRDefault="173D4B00" w14:paraId="195760EC" w14:textId="5B42A19E"/>
    <w:p w:rsidR="173D4B00" w:rsidRDefault="173D4B00" w14:paraId="78B2D275" w14:textId="6E3B1E21"/>
    <w:p w:rsidR="173D4B00" w:rsidRDefault="173D4B00" w14:paraId="7E0567DC" w14:textId="7E1D2177"/>
    <w:p w:rsidR="173D4B00" w:rsidRDefault="173D4B00" w14:paraId="3F98310A" w14:textId="2CE615E5"/>
    <w:p w:rsidR="173D4B00" w:rsidRDefault="173D4B00" w14:paraId="6324559B" w14:textId="7BE847E8"/>
    <w:p w:rsidR="173D4B00" w:rsidRDefault="173D4B00" w14:paraId="4F7EEF76" w14:textId="01B21245"/>
    <w:p w:rsidR="173D4B00" w:rsidRDefault="173D4B00" w14:paraId="4E5CA1F4" w14:textId="43D29546"/>
    <w:p w:rsidR="173D4B00" w:rsidRDefault="173D4B00" w14:paraId="4E331611" w14:textId="426BEB5B"/>
    <w:p w:rsidR="173D4B00" w:rsidRDefault="173D4B00" w14:paraId="57036642" w14:textId="167CEB37"/>
    <w:p w:rsidR="173D4B00" w:rsidRDefault="173D4B00" w14:paraId="4EF0FB2A" w14:textId="407A9D49"/>
    <w:p w:rsidR="173D4B00" w:rsidRDefault="173D4B00" w14:paraId="553D8E4F" w14:textId="457D0CCA"/>
    <w:p w:rsidR="173D4B00" w:rsidRDefault="173D4B00" w14:paraId="6B4C783E" w14:textId="6B6EC62D"/>
    <w:p w:rsidR="173D4B00" w:rsidRDefault="173D4B00" w14:paraId="46AD979C" w14:textId="26CB42F0"/>
    <w:p w:rsidR="173D4B00" w:rsidRDefault="173D4B00" w14:paraId="01307482" w14:textId="2494BE23"/>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4">
    <w:nsid w:val="13b93be"/>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172a95d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545f66b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
    <w:nsid w:val="6740b0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EF5241"/>
    <w:rsid w:val="039B652A"/>
    <w:rsid w:val="06A32762"/>
    <w:rsid w:val="1612DA9A"/>
    <w:rsid w:val="173D4B00"/>
    <w:rsid w:val="24ED8572"/>
    <w:rsid w:val="32E0BB7F"/>
    <w:rsid w:val="52DCD57C"/>
    <w:rsid w:val="540E6713"/>
    <w:rsid w:val="5715F3E3"/>
    <w:rsid w:val="5AA333CB"/>
    <w:rsid w:val="5E8506FA"/>
    <w:rsid w:val="61110EA6"/>
    <w:rsid w:val="69EF5241"/>
    <w:rsid w:val="792EBFA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5241"/>
  <w15:chartTrackingRefBased/>
  <w15:docId w15:val="{F5B19DD9-688A-4A90-B1EF-25ABDFA9EB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173D4B00"/>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3ce723dfe6834bdc" Type="http://schemas.openxmlformats.org/officeDocument/2006/relationships/numbering" Target="numbering.xml"/><Relationship Id="rId1689968734" Type="http://schemas.openxmlformats.org/officeDocument/2006/relationships/customXml" Target="../customXml/item2.xml"/><Relationship Id="rId1689968733"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1689968732" Type="http://schemas.openxmlformats.org/officeDocument/2006/relationships/image" Target="/media/image.png"/><Relationship Id="rId5" Type="http://schemas.openxmlformats.org/officeDocument/2006/relationships/theme" Target="theme/theme1.xml"/><Relationship Id="rId4" Type="http://schemas.openxmlformats.org/officeDocument/2006/relationships/fontTable" Target="fontTable.xml"/><Relationship Id="rId1689968735" Type="http://schemas.openxmlformats.org/officeDocument/2006/relationships/customXml" Target="../customXml/item3.xml"/></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C364260465C3E41ABF42E909A92D44A" ma:contentTypeVersion="14" ma:contentTypeDescription="Crear nuevo documento." ma:contentTypeScope="" ma:versionID="6d86468ab218afb25df15a436152aaa0">
  <xsd:schema xmlns:xsd="http://www.w3.org/2001/XMLSchema" xmlns:xs="http://www.w3.org/2001/XMLSchema" xmlns:p="http://schemas.microsoft.com/office/2006/metadata/properties" xmlns:ns2="00bcbf9d-1f89-4462-9a90-0841ed409ae2" xmlns:ns3="c6b4dce3-5f7c-4334-bc88-9146d88cf62b" targetNamespace="http://schemas.microsoft.com/office/2006/metadata/properties" ma:root="true" ma:fieldsID="4f05ae1345caa51b16d56b8aac125b50" ns2:_="" ns3:_="">
    <xsd:import namespace="00bcbf9d-1f89-4462-9a90-0841ed409ae2"/>
    <xsd:import namespace="c6b4dce3-5f7c-4334-bc88-9146d88cf6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cbf9d-1f89-4462-9a90-0841ed409a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b4dce3-5f7c-4334-bc88-9146d88cf62b"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10c9387e-6d98-4ebc-9ba2-529ac343b866}" ma:internalName="TaxCatchAll" ma:showField="CatchAllData" ma:web="c6b4dce3-5f7c-4334-bc88-9146d88cf6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0bcbf9d-1f89-4462-9a90-0841ed409ae2">
      <Terms xmlns="http://schemas.microsoft.com/office/infopath/2007/PartnerControls"/>
    </lcf76f155ced4ddcb4097134ff3c332f>
    <TaxCatchAll xmlns="c6b4dce3-5f7c-4334-bc88-9146d88cf62b" xsi:nil="true"/>
  </documentManagement>
</p:properties>
</file>

<file path=customXml/itemProps1.xml><?xml version="1.0" encoding="utf-8"?>
<ds:datastoreItem xmlns:ds="http://schemas.openxmlformats.org/officeDocument/2006/customXml" ds:itemID="{55EF1A1B-38E5-46A3-99F6-B12132F736D5}"/>
</file>

<file path=customXml/itemProps2.xml><?xml version="1.0" encoding="utf-8"?>
<ds:datastoreItem xmlns:ds="http://schemas.openxmlformats.org/officeDocument/2006/customXml" ds:itemID="{456A127D-400A-4B40-8B80-6EEAF8B1C5B7}"/>
</file>

<file path=customXml/itemProps3.xml><?xml version="1.0" encoding="utf-8"?>
<ds:datastoreItem xmlns:ds="http://schemas.openxmlformats.org/officeDocument/2006/customXml" ds:itemID="{59E68FE7-DABD-4ECF-A1D2-C12690DEE21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Herber, Sosa Rodriguez</dc:creator>
  <cp:keywords/>
  <dc:description/>
  <cp:lastModifiedBy>Miguel Angel, Gomez Perez</cp:lastModifiedBy>
  <dcterms:created xsi:type="dcterms:W3CDTF">2025-09-15T21:18:20Z</dcterms:created>
  <dcterms:modified xsi:type="dcterms:W3CDTF">2025-09-16T15:43:03Z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0x010100EC364260465C3E41ABF42E909A92D44A</vt:lpwstr>
  </property>
</Properties>
</file>